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CDB" w:rsidRPr="008D6E41" w:rsidRDefault="00185CDB" w:rsidP="00185CDB">
      <w:pPr>
        <w:spacing w:after="0" w:line="240" w:lineRule="atLeast"/>
        <w:contextualSpacing/>
        <w:jc w:val="center"/>
        <w:rPr>
          <w:rFonts w:ascii="Algerian" w:eastAsia="Times New Roman" w:hAnsi="Algerian" w:cs="Times New Roman"/>
          <w:sz w:val="32"/>
          <w:szCs w:val="32"/>
          <w:lang w:eastAsia="it-IT"/>
        </w:rPr>
      </w:pPr>
      <w:r w:rsidRPr="008D6E41">
        <w:rPr>
          <w:rFonts w:ascii="Algerian" w:eastAsia="Times New Roman" w:hAnsi="Algerian" w:cs="Times New Roman"/>
          <w:sz w:val="32"/>
          <w:szCs w:val="32"/>
          <w:lang w:eastAsia="it-IT"/>
        </w:rPr>
        <w:t xml:space="preserve">Riflessione sulla bolla Misericordia </w:t>
      </w:r>
      <w:proofErr w:type="spellStart"/>
      <w:r w:rsidRPr="008D6E41">
        <w:rPr>
          <w:rFonts w:ascii="Algerian" w:eastAsia="Times New Roman" w:hAnsi="Algerian" w:cs="Times New Roman"/>
          <w:sz w:val="32"/>
          <w:szCs w:val="32"/>
          <w:lang w:eastAsia="it-IT"/>
        </w:rPr>
        <w:t>Vultus</w:t>
      </w:r>
      <w:proofErr w:type="spellEnd"/>
    </w:p>
    <w:p w:rsidR="00185CDB" w:rsidRDefault="00185CDB" w:rsidP="00185CDB">
      <w:pPr>
        <w:spacing w:after="0" w:line="240" w:lineRule="atLeast"/>
        <w:contextualSpacing/>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13335</wp:posOffset>
            </wp:positionH>
            <wp:positionV relativeFrom="paragraph">
              <wp:posOffset>106045</wp:posOffset>
            </wp:positionV>
            <wp:extent cx="1381125" cy="2152650"/>
            <wp:effectExtent l="19050" t="0" r="9525" b="0"/>
            <wp:wrapSquare wrapText="bothSides"/>
            <wp:docPr id="3" name="Immagine 4" descr="http://www.alam-casilino.it/img/logo%20anno%20san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lam-casilino.it/img/logo%20anno%20santo.jpg"/>
                    <pic:cNvPicPr>
                      <a:picLocks noChangeAspect="1" noChangeArrowheads="1"/>
                    </pic:cNvPicPr>
                  </pic:nvPicPr>
                  <pic:blipFill>
                    <a:blip r:embed="rId4" cstate="print"/>
                    <a:srcRect/>
                    <a:stretch>
                      <a:fillRect/>
                    </a:stretch>
                  </pic:blipFill>
                  <pic:spPr bwMode="auto">
                    <a:xfrm>
                      <a:off x="0" y="0"/>
                      <a:ext cx="1381125" cy="2152650"/>
                    </a:xfrm>
                    <a:prstGeom prst="rect">
                      <a:avLst/>
                    </a:prstGeom>
                    <a:noFill/>
                    <a:ln w="9525">
                      <a:noFill/>
                      <a:miter lim="800000"/>
                      <a:headEnd/>
                      <a:tailEnd/>
                    </a:ln>
                  </pic:spPr>
                </pic:pic>
              </a:graphicData>
            </a:graphic>
          </wp:anchor>
        </w:drawing>
      </w:r>
    </w:p>
    <w:p w:rsidR="00185CDB" w:rsidRDefault="00C00C1F" w:rsidP="00C00C1F">
      <w:pPr>
        <w:spacing w:after="120"/>
        <w:jc w:val="both"/>
        <w:rPr>
          <w:rFonts w:ascii="Times New Roman" w:eastAsia="Times New Roman" w:hAnsi="Times New Roman" w:cs="Times New Roman"/>
          <w:color w:val="FF0000"/>
          <w:sz w:val="40"/>
          <w:szCs w:val="40"/>
          <w:lang w:eastAsia="it-IT"/>
        </w:rPr>
      </w:pPr>
      <w:r>
        <w:rPr>
          <w:rFonts w:ascii="Times New Roman" w:eastAsia="Times New Roman" w:hAnsi="Times New Roman" w:cs="Times New Roman"/>
          <w:color w:val="FF0000"/>
          <w:sz w:val="40"/>
          <w:szCs w:val="40"/>
          <w:lang w:eastAsia="it-IT"/>
        </w:rPr>
        <w:t>MISERICORDIOSO COME IL PADRE</w:t>
      </w:r>
    </w:p>
    <w:p w:rsidR="00C00C1F" w:rsidRPr="00C00C1F" w:rsidRDefault="00C00C1F" w:rsidP="00C00C1F">
      <w:pPr>
        <w:spacing w:after="120"/>
        <w:jc w:val="both"/>
        <w:rPr>
          <w:rFonts w:ascii="Times New Roman" w:eastAsia="Times New Roman" w:hAnsi="Times New Roman" w:cs="Times New Roman"/>
          <w:color w:val="FF0000"/>
          <w:sz w:val="40"/>
          <w:szCs w:val="40"/>
          <w:lang w:eastAsia="it-IT"/>
        </w:rPr>
      </w:pPr>
      <w:r>
        <w:rPr>
          <w:rFonts w:ascii="Times New Roman" w:eastAsia="Times New Roman" w:hAnsi="Times New Roman" w:cs="Times New Roman"/>
          <w:color w:val="FF0000"/>
          <w:sz w:val="40"/>
          <w:szCs w:val="40"/>
          <w:lang w:eastAsia="it-IT"/>
        </w:rPr>
        <w:t>E’ IL MOTTO DELL’ANNO SANTO</w:t>
      </w:r>
    </w:p>
    <w:p w:rsidR="00185CDB" w:rsidRPr="00E9116F" w:rsidRDefault="00185CDB" w:rsidP="00185CDB">
      <w:pPr>
        <w:spacing w:after="0" w:line="240" w:lineRule="auto"/>
        <w:jc w:val="both"/>
        <w:rPr>
          <w:rFonts w:ascii="Times New Roman" w:eastAsia="Times New Roman" w:hAnsi="Times New Roman" w:cs="Times New Roman"/>
          <w:b/>
          <w:i/>
          <w:sz w:val="24"/>
          <w:szCs w:val="24"/>
          <w:u w:val="single"/>
          <w:lang w:eastAsia="it-IT"/>
        </w:rPr>
      </w:pPr>
      <w:r w:rsidRPr="00E64CEE">
        <w:rPr>
          <w:rFonts w:ascii="Times New Roman" w:eastAsia="Times New Roman" w:hAnsi="Times New Roman" w:cs="Times New Roman"/>
          <w:i/>
          <w:sz w:val="24"/>
          <w:szCs w:val="24"/>
          <w:lang w:eastAsia="it-IT"/>
        </w:rPr>
        <w:t>“</w:t>
      </w:r>
      <w:r w:rsidRPr="00E9116F">
        <w:rPr>
          <w:rFonts w:ascii="Times New Roman" w:eastAsia="Times New Roman" w:hAnsi="Times New Roman" w:cs="Times New Roman"/>
          <w:i/>
          <w:sz w:val="24"/>
          <w:szCs w:val="24"/>
          <w:lang w:eastAsia="it-IT"/>
        </w:rPr>
        <w:t>22. Il Giubileo porta con sé anche il riferimento all’indulgenza. Nell’Anno Santo della Misericordia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 xml:space="preserve">essa acquista un rilievo particolare. </w:t>
      </w:r>
      <w:r w:rsidRPr="00E9116F">
        <w:rPr>
          <w:rFonts w:ascii="Times New Roman" w:eastAsia="Times New Roman" w:hAnsi="Times New Roman" w:cs="Times New Roman"/>
          <w:b/>
          <w:i/>
          <w:sz w:val="24"/>
          <w:szCs w:val="24"/>
          <w:lang w:eastAsia="it-IT"/>
        </w:rPr>
        <w:t xml:space="preserve">Il perdono di Dio per i nostri peccati non conosce </w:t>
      </w:r>
      <w:proofErr w:type="spellStart"/>
      <w:r w:rsidRPr="00E9116F">
        <w:rPr>
          <w:rFonts w:ascii="Times New Roman" w:eastAsia="Times New Roman" w:hAnsi="Times New Roman" w:cs="Times New Roman"/>
          <w:b/>
          <w:i/>
          <w:sz w:val="24"/>
          <w:szCs w:val="24"/>
          <w:lang w:eastAsia="it-IT"/>
        </w:rPr>
        <w:t>confini</w:t>
      </w:r>
      <w:r w:rsidRPr="00E64CEE">
        <w:rPr>
          <w:rFonts w:ascii="Times New Roman" w:eastAsia="Times New Roman" w:hAnsi="Times New Roman" w:cs="Times New Roman"/>
          <w:i/>
          <w:sz w:val="24"/>
          <w:szCs w:val="24"/>
          <w:lang w:eastAsia="it-IT"/>
        </w:rPr>
        <w:t>……</w:t>
      </w:r>
      <w:proofErr w:type="spellEnd"/>
      <w:r w:rsidRPr="00E9116F">
        <w:rPr>
          <w:rFonts w:ascii="Times New Roman" w:eastAsia="Times New Roman" w:hAnsi="Times New Roman" w:cs="Times New Roman"/>
          <w:i/>
          <w:sz w:val="24"/>
          <w:szCs w:val="24"/>
          <w:lang w:eastAsia="it-IT"/>
        </w:rPr>
        <w:t>. Dio quindi è sempre disponibile al perdono e non si stanca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 xml:space="preserve">mai di offrirlo in maniera sempre nuova e inaspettata. Noi tutti, tuttavia, facciamo </w:t>
      </w:r>
      <w:r w:rsidRPr="00E64CEE">
        <w:rPr>
          <w:rFonts w:ascii="Times New Roman" w:eastAsia="Times New Roman" w:hAnsi="Times New Roman" w:cs="Times New Roman"/>
          <w:i/>
          <w:sz w:val="24"/>
          <w:szCs w:val="24"/>
          <w:lang w:eastAsia="it-IT"/>
        </w:rPr>
        <w:t>es</w:t>
      </w:r>
      <w:r w:rsidRPr="00E9116F">
        <w:rPr>
          <w:rFonts w:ascii="Times New Roman" w:eastAsia="Times New Roman" w:hAnsi="Times New Roman" w:cs="Times New Roman"/>
          <w:i/>
          <w:sz w:val="24"/>
          <w:szCs w:val="24"/>
          <w:lang w:eastAsia="it-IT"/>
        </w:rPr>
        <w:t>perienza del</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peccato. Sappiamo di essere chiamati alla perfezione (cfr Mt</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5,48), ma sentiamo forte il peso del</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peccato. Mentre percepiamo la potenza della grazia che ci trasforma, sperimentiamo anche la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forza del peccato che ci condiziona. Nonostante il perdono, nella nostra vita portiamo le</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contraddizioni che sono la conseguenza dei nostri peccati</w:t>
      </w:r>
      <w:r w:rsidRPr="00E9116F">
        <w:rPr>
          <w:rFonts w:ascii="Times New Roman" w:eastAsia="Times New Roman" w:hAnsi="Times New Roman" w:cs="Times New Roman"/>
          <w:b/>
          <w:i/>
          <w:sz w:val="24"/>
          <w:szCs w:val="24"/>
          <w:lang w:eastAsia="it-IT"/>
        </w:rPr>
        <w:t>. Nel sacramento della Riconciliazione</w:t>
      </w:r>
      <w:r w:rsidRPr="00E64CEE">
        <w:rPr>
          <w:rFonts w:ascii="Times New Roman" w:eastAsia="Times New Roman" w:hAnsi="Times New Roman" w:cs="Times New Roman"/>
          <w:b/>
          <w:i/>
          <w:sz w:val="24"/>
          <w:szCs w:val="24"/>
          <w:lang w:eastAsia="it-IT"/>
        </w:rPr>
        <w:t xml:space="preserve"> </w:t>
      </w:r>
      <w:r w:rsidRPr="00E9116F">
        <w:rPr>
          <w:rFonts w:ascii="Times New Roman" w:eastAsia="Times New Roman" w:hAnsi="Times New Roman" w:cs="Times New Roman"/>
          <w:b/>
          <w:i/>
          <w:sz w:val="24"/>
          <w:szCs w:val="24"/>
          <w:lang w:eastAsia="it-IT"/>
        </w:rPr>
        <w:t>Dio perdona i peccati, che sono davvero cancellati; eppure, l’impronta negativa che i peccati</w:t>
      </w:r>
      <w:r w:rsidRPr="00E64CEE">
        <w:rPr>
          <w:rFonts w:ascii="Times New Roman" w:eastAsia="Times New Roman" w:hAnsi="Times New Roman" w:cs="Times New Roman"/>
          <w:b/>
          <w:i/>
          <w:sz w:val="24"/>
          <w:szCs w:val="24"/>
          <w:lang w:eastAsia="it-IT"/>
        </w:rPr>
        <w:t xml:space="preserve"> </w:t>
      </w:r>
      <w:r w:rsidRPr="00E9116F">
        <w:rPr>
          <w:rFonts w:ascii="Times New Roman" w:eastAsia="Times New Roman" w:hAnsi="Times New Roman" w:cs="Times New Roman"/>
          <w:b/>
          <w:i/>
          <w:sz w:val="24"/>
          <w:szCs w:val="24"/>
          <w:lang w:eastAsia="it-IT"/>
        </w:rPr>
        <w:t>hanno lasciato nei nostri comportamenti e nei nostri pensieri rimane.</w:t>
      </w:r>
      <w:r w:rsidRPr="00E9116F">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b/>
          <w:i/>
          <w:sz w:val="24"/>
          <w:szCs w:val="24"/>
          <w:lang w:eastAsia="it-IT"/>
        </w:rPr>
        <w:t>La misericordia di Dio però è</w:t>
      </w:r>
      <w:r w:rsidRPr="00E64CEE">
        <w:rPr>
          <w:rFonts w:ascii="Times New Roman" w:eastAsia="Times New Roman" w:hAnsi="Times New Roman" w:cs="Times New Roman"/>
          <w:b/>
          <w:i/>
          <w:sz w:val="24"/>
          <w:szCs w:val="24"/>
          <w:lang w:eastAsia="it-IT"/>
        </w:rPr>
        <w:t xml:space="preserve"> </w:t>
      </w:r>
      <w:r w:rsidRPr="00E9116F">
        <w:rPr>
          <w:rFonts w:ascii="Times New Roman" w:eastAsia="Times New Roman" w:hAnsi="Times New Roman" w:cs="Times New Roman"/>
          <w:b/>
          <w:i/>
          <w:sz w:val="24"/>
          <w:szCs w:val="24"/>
          <w:lang w:eastAsia="it-IT"/>
        </w:rPr>
        <w:t xml:space="preserve">più forte anche di questo. Essa </w:t>
      </w:r>
      <w:r w:rsidRPr="00E9116F">
        <w:rPr>
          <w:rFonts w:ascii="Times New Roman" w:eastAsia="Times New Roman" w:hAnsi="Times New Roman" w:cs="Times New Roman"/>
          <w:b/>
          <w:i/>
          <w:sz w:val="24"/>
          <w:szCs w:val="24"/>
          <w:u w:val="single"/>
          <w:lang w:eastAsia="it-IT"/>
        </w:rPr>
        <w:t xml:space="preserve">diventa </w:t>
      </w:r>
      <w:r w:rsidRPr="00E64CEE">
        <w:rPr>
          <w:rFonts w:ascii="Times New Roman" w:eastAsia="Times New Roman" w:hAnsi="Times New Roman" w:cs="Times New Roman"/>
          <w:b/>
          <w:i/>
          <w:sz w:val="24"/>
          <w:szCs w:val="24"/>
          <w:u w:val="single"/>
          <w:lang w:eastAsia="it-IT"/>
        </w:rPr>
        <w:t xml:space="preserve"> </w:t>
      </w:r>
      <w:r w:rsidRPr="00E9116F">
        <w:rPr>
          <w:rFonts w:ascii="Times New Roman" w:eastAsia="Times New Roman" w:hAnsi="Times New Roman" w:cs="Times New Roman"/>
          <w:b/>
          <w:i/>
          <w:sz w:val="24"/>
          <w:szCs w:val="24"/>
          <w:u w:val="single"/>
          <w:lang w:eastAsia="it-IT"/>
        </w:rPr>
        <w:t>indulgenza</w:t>
      </w:r>
      <w:r w:rsidRPr="00E64CEE">
        <w:rPr>
          <w:rFonts w:ascii="Times New Roman" w:eastAsia="Times New Roman" w:hAnsi="Times New Roman" w:cs="Times New Roman"/>
          <w:b/>
          <w:i/>
          <w:sz w:val="24"/>
          <w:szCs w:val="24"/>
          <w:u w:val="single"/>
          <w:lang w:eastAsia="it-IT"/>
        </w:rPr>
        <w:t xml:space="preserve">  </w:t>
      </w:r>
      <w:r w:rsidRPr="00E9116F">
        <w:rPr>
          <w:rFonts w:ascii="Times New Roman" w:eastAsia="Times New Roman" w:hAnsi="Times New Roman" w:cs="Times New Roman"/>
          <w:b/>
          <w:i/>
          <w:sz w:val="24"/>
          <w:szCs w:val="24"/>
          <w:u w:val="single"/>
          <w:lang w:eastAsia="it-IT"/>
        </w:rPr>
        <w:t>del Padre che attraverso la Sposa di Cristo</w:t>
      </w:r>
      <w:r w:rsidRPr="00E64CEE">
        <w:rPr>
          <w:rFonts w:ascii="Times New Roman" w:eastAsia="Times New Roman" w:hAnsi="Times New Roman" w:cs="Times New Roman"/>
          <w:b/>
          <w:i/>
          <w:sz w:val="24"/>
          <w:szCs w:val="24"/>
          <w:u w:val="single"/>
          <w:lang w:eastAsia="it-IT"/>
        </w:rPr>
        <w:t xml:space="preserve"> </w:t>
      </w:r>
      <w:r w:rsidRPr="00E9116F">
        <w:rPr>
          <w:rFonts w:ascii="Times New Roman" w:eastAsia="Times New Roman" w:hAnsi="Times New Roman" w:cs="Times New Roman"/>
          <w:b/>
          <w:i/>
          <w:sz w:val="24"/>
          <w:szCs w:val="24"/>
          <w:u w:val="single"/>
          <w:lang w:eastAsia="it-IT"/>
        </w:rPr>
        <w:t>raggiunge il peccatore perdonato e lo libera da ogni residuo della conseguenza del peccato,</w:t>
      </w:r>
      <w:r w:rsidRPr="00E64CEE">
        <w:rPr>
          <w:rFonts w:ascii="Times New Roman" w:eastAsia="Times New Roman" w:hAnsi="Times New Roman" w:cs="Times New Roman"/>
          <w:b/>
          <w:i/>
          <w:sz w:val="24"/>
          <w:szCs w:val="24"/>
          <w:u w:val="single"/>
          <w:lang w:eastAsia="it-IT"/>
        </w:rPr>
        <w:t xml:space="preserve"> </w:t>
      </w:r>
      <w:r w:rsidRPr="00E9116F">
        <w:rPr>
          <w:rFonts w:ascii="Times New Roman" w:eastAsia="Times New Roman" w:hAnsi="Times New Roman" w:cs="Times New Roman"/>
          <w:b/>
          <w:i/>
          <w:sz w:val="24"/>
          <w:szCs w:val="24"/>
          <w:u w:val="single"/>
          <w:lang w:eastAsia="it-IT"/>
        </w:rPr>
        <w:t>abilitandolo ad agire con carità, a crescere nell’amore piuttosto che ricadere nel peccato.</w:t>
      </w:r>
    </w:p>
    <w:p w:rsidR="00185CDB" w:rsidRPr="00E9116F" w:rsidRDefault="00185CDB" w:rsidP="00185CDB">
      <w:pPr>
        <w:spacing w:after="0" w:line="240" w:lineRule="auto"/>
        <w:ind w:firstLine="708"/>
        <w:jc w:val="both"/>
        <w:rPr>
          <w:rFonts w:ascii="Times New Roman" w:eastAsia="Times New Roman" w:hAnsi="Times New Roman" w:cs="Times New Roman"/>
          <w:i/>
          <w:sz w:val="24"/>
          <w:szCs w:val="24"/>
          <w:u w:val="single"/>
          <w:lang w:eastAsia="it-IT"/>
        </w:rPr>
      </w:pPr>
      <w:r w:rsidRPr="00E9116F">
        <w:rPr>
          <w:rFonts w:ascii="Times New Roman" w:eastAsia="Times New Roman" w:hAnsi="Times New Roman" w:cs="Times New Roman"/>
          <w:i/>
          <w:sz w:val="24"/>
          <w:szCs w:val="24"/>
          <w:lang w:eastAsia="it-IT"/>
        </w:rPr>
        <w:t>La Chiesa vive la comunione dei Santi. Nell’Eucaristia questa comunione, che è dono di Dio, si</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attua come unione spirituale che lega noi credenti con i Santi e i Beati il cui numero è incalcolabile</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 xml:space="preserve">(cfr </w:t>
      </w:r>
      <w:proofErr w:type="spellStart"/>
      <w:r w:rsidRPr="00E9116F">
        <w:rPr>
          <w:rFonts w:ascii="Times New Roman" w:eastAsia="Times New Roman" w:hAnsi="Times New Roman" w:cs="Times New Roman"/>
          <w:i/>
          <w:sz w:val="24"/>
          <w:szCs w:val="24"/>
          <w:lang w:eastAsia="it-IT"/>
        </w:rPr>
        <w:t>Ap</w:t>
      </w:r>
      <w:proofErr w:type="spellEnd"/>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7,4</w:t>
      </w:r>
      <w:r w:rsidRPr="00E9116F">
        <w:rPr>
          <w:rFonts w:ascii="Times New Roman" w:eastAsia="Times New Roman" w:hAnsi="Times New Roman" w:cs="Times New Roman"/>
          <w:i/>
          <w:sz w:val="24"/>
          <w:szCs w:val="24"/>
          <w:u w:val="single"/>
          <w:lang w:eastAsia="it-IT"/>
        </w:rPr>
        <w:t>). La loro santità viene in aiuto alla nostra fragilità, e così la Madre Chiesa è capace con</w:t>
      </w:r>
      <w:r w:rsidRPr="00E64CEE">
        <w:rPr>
          <w:rFonts w:ascii="Times New Roman" w:eastAsia="Times New Roman" w:hAnsi="Times New Roman" w:cs="Times New Roman"/>
          <w:i/>
          <w:sz w:val="24"/>
          <w:szCs w:val="24"/>
          <w:u w:val="single"/>
          <w:lang w:eastAsia="it-IT"/>
        </w:rPr>
        <w:t xml:space="preserve"> </w:t>
      </w:r>
      <w:r w:rsidRPr="00E9116F">
        <w:rPr>
          <w:rFonts w:ascii="Times New Roman" w:eastAsia="Times New Roman" w:hAnsi="Times New Roman" w:cs="Times New Roman"/>
          <w:i/>
          <w:sz w:val="24"/>
          <w:szCs w:val="24"/>
          <w:u w:val="single"/>
          <w:lang w:eastAsia="it-IT"/>
        </w:rPr>
        <w:t>la sua preghiera e la sua vita di venire incontro alla debolezza di alcuni con la santità di altri.</w:t>
      </w:r>
    </w:p>
    <w:p w:rsidR="00185CDB" w:rsidRDefault="00185CDB" w:rsidP="00185CDB">
      <w:pPr>
        <w:spacing w:after="0" w:line="240" w:lineRule="auto"/>
        <w:ind w:firstLine="708"/>
        <w:jc w:val="both"/>
        <w:rPr>
          <w:rFonts w:ascii="Times New Roman" w:eastAsia="Times New Roman" w:hAnsi="Times New Roman" w:cs="Times New Roman"/>
          <w:i/>
          <w:sz w:val="24"/>
          <w:szCs w:val="24"/>
          <w:lang w:eastAsia="it-IT"/>
        </w:rPr>
      </w:pPr>
      <w:r w:rsidRPr="00E9116F">
        <w:rPr>
          <w:rFonts w:ascii="Times New Roman" w:eastAsia="Times New Roman" w:hAnsi="Times New Roman" w:cs="Times New Roman"/>
          <w:i/>
          <w:sz w:val="24"/>
          <w:szCs w:val="24"/>
          <w:lang w:eastAsia="it-IT"/>
        </w:rPr>
        <w:t xml:space="preserve">Vivere dunque </w:t>
      </w:r>
      <w:r w:rsidRPr="00E9116F">
        <w:rPr>
          <w:rFonts w:ascii="Times New Roman" w:eastAsia="Times New Roman" w:hAnsi="Times New Roman" w:cs="Times New Roman"/>
          <w:i/>
          <w:sz w:val="24"/>
          <w:szCs w:val="24"/>
          <w:u w:val="single"/>
          <w:lang w:eastAsia="it-IT"/>
        </w:rPr>
        <w:t>l’indulgenza nell’Anno Santo significa accostarsi alla misericordia del Padre con la</w:t>
      </w:r>
      <w:r w:rsidRPr="00E64CEE">
        <w:rPr>
          <w:rFonts w:ascii="Times New Roman" w:eastAsia="Times New Roman" w:hAnsi="Times New Roman" w:cs="Times New Roman"/>
          <w:i/>
          <w:sz w:val="24"/>
          <w:szCs w:val="24"/>
          <w:u w:val="single"/>
          <w:lang w:eastAsia="it-IT"/>
        </w:rPr>
        <w:t xml:space="preserve"> </w:t>
      </w:r>
      <w:r w:rsidRPr="00E9116F">
        <w:rPr>
          <w:rFonts w:ascii="Times New Roman" w:eastAsia="Times New Roman" w:hAnsi="Times New Roman" w:cs="Times New Roman"/>
          <w:i/>
          <w:sz w:val="24"/>
          <w:szCs w:val="24"/>
          <w:u w:val="single"/>
          <w:lang w:eastAsia="it-IT"/>
        </w:rPr>
        <w:t>certezza che il suo perdono si estende su tutta la vita del credente</w:t>
      </w:r>
      <w:r w:rsidRPr="00E9116F">
        <w:rPr>
          <w:rFonts w:ascii="Times New Roman" w:eastAsia="Times New Roman" w:hAnsi="Times New Roman" w:cs="Times New Roman"/>
          <w:i/>
          <w:sz w:val="24"/>
          <w:szCs w:val="24"/>
          <w:lang w:eastAsia="it-IT"/>
        </w:rPr>
        <w:t>. Indulgenza è sperimentare la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santità della Chiesa che partecipa a tutti i benefici della redenzione di Cristo, perché il perdono sia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esteso fino alle estreme conseguenze a cui giunge l’amore di Dio. Viviamo intensamente il</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Giubileo chiedendo al Padre il perdono dei peccati e l’estensione della sua indulgenza</w:t>
      </w:r>
      <w:r w:rsidRPr="00E64CEE">
        <w:rPr>
          <w:rFonts w:ascii="Times New Roman" w:eastAsia="Times New Roman" w:hAnsi="Times New Roman" w:cs="Times New Roman"/>
          <w:i/>
          <w:sz w:val="24"/>
          <w:szCs w:val="24"/>
          <w:lang w:eastAsia="it-IT"/>
        </w:rPr>
        <w:t xml:space="preserve"> </w:t>
      </w:r>
      <w:r w:rsidRPr="00E9116F">
        <w:rPr>
          <w:rFonts w:ascii="Times New Roman" w:eastAsia="Times New Roman" w:hAnsi="Times New Roman" w:cs="Times New Roman"/>
          <w:i/>
          <w:sz w:val="24"/>
          <w:szCs w:val="24"/>
          <w:lang w:eastAsia="it-IT"/>
        </w:rPr>
        <w:t>misericordiosa.</w:t>
      </w:r>
      <w:r w:rsidRPr="00E64CEE">
        <w:rPr>
          <w:rFonts w:ascii="Times New Roman" w:eastAsia="Times New Roman" w:hAnsi="Times New Roman" w:cs="Times New Roman"/>
          <w:i/>
          <w:sz w:val="24"/>
          <w:szCs w:val="24"/>
          <w:lang w:eastAsia="it-IT"/>
        </w:rPr>
        <w:t>”</w:t>
      </w:r>
    </w:p>
    <w:p w:rsidR="00185CDB" w:rsidRDefault="00185CDB" w:rsidP="00185CDB">
      <w:pPr>
        <w:spacing w:after="0" w:line="240" w:lineRule="auto"/>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Mons. Mani nel suo intervento sulla spiritualità coniugale ci ha detto proprio questo, sinteticamente: Dio è più grande come REDENTORE che CREATORE. Nel senso che quando Lui interviene con il suo Perdono non solo cancella i peccati di noi peccatori, ma ci rende NUOVE CREATURE capaci di diventare anche SANTI. Perché Dio è un Padre Buono che perdona, dimentica non tiene conto! Il Signore non rompe mai le relazioni con i suoi figli, le aggiusta, le ricompone. E’ questa la cosa più importante per Lui ciò che lo fa più  impazzire: trasformare un peccatore in una nuova creatura capace di santificarsi.</w:t>
      </w:r>
    </w:p>
    <w:p w:rsidR="00185CDB" w:rsidRPr="00DA571E" w:rsidRDefault="00185CDB" w:rsidP="00185CDB">
      <w:pPr>
        <w:spacing w:after="0" w:line="240" w:lineRule="auto"/>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Non dimentichiamo che noi abbiamo una stella Cometa in Cielo: la beata Madre Speranza al quale siamo legati dal nostro Carisma, è Lei che continua a bussare a chiedere a intercedere per noi per le nostre fragilità per i nostri problemi per farci diventare santi e portarci in Cielo con lei. Madre Speranza aiutaci e guidaci sempre abbiamo tanto bisogno del tuo aiuto. “Essere Misericordioso come il Padre” questo motto del giubileo è tanto bello, ma tanto difficile senza il tuo aiuto non ne siamo capaci, senza la grazia dello Spirito Santo non ci riusciamo. Noi tanto facilmente riusciamo ad alzare muri, barriere, pregiudizi e diffidenza. Cerchiamo di riflettere sul significato di indulgenza: Dal vocabolario: </w:t>
      </w:r>
      <w:r w:rsidRPr="00DA571E">
        <w:rPr>
          <w:rFonts w:ascii="Times New Roman" w:hAnsi="Times New Roman" w:cs="Times New Roman"/>
          <w:color w:val="252525"/>
          <w:sz w:val="24"/>
          <w:szCs w:val="24"/>
          <w:shd w:val="clear" w:color="auto" w:fill="FFFFFF"/>
        </w:rPr>
        <w:t>La dottrina dell'</w:t>
      </w:r>
      <w:r w:rsidRPr="00DA571E">
        <w:rPr>
          <w:rFonts w:ascii="Times New Roman" w:hAnsi="Times New Roman" w:cs="Times New Roman"/>
          <w:b/>
          <w:bCs/>
          <w:color w:val="252525"/>
          <w:sz w:val="24"/>
          <w:szCs w:val="24"/>
          <w:shd w:val="clear" w:color="auto" w:fill="FFFFFF"/>
        </w:rPr>
        <w:t>indulgenza</w:t>
      </w:r>
      <w:r w:rsidRPr="00DA571E">
        <w:rPr>
          <w:rStyle w:val="apple-converted-space"/>
          <w:rFonts w:ascii="Times New Roman" w:hAnsi="Times New Roman" w:cs="Times New Roman"/>
          <w:color w:val="252525"/>
          <w:sz w:val="24"/>
          <w:szCs w:val="24"/>
          <w:shd w:val="clear" w:color="auto" w:fill="FFFFFF"/>
        </w:rPr>
        <w:t> </w:t>
      </w:r>
      <w:r w:rsidRPr="00DA571E">
        <w:rPr>
          <w:rFonts w:ascii="Times New Roman" w:hAnsi="Times New Roman" w:cs="Times New Roman"/>
          <w:color w:val="252525"/>
          <w:sz w:val="24"/>
          <w:szCs w:val="24"/>
          <w:shd w:val="clear" w:color="auto" w:fill="FFFFFF"/>
        </w:rPr>
        <w:t>è un aspetto della fede cristiana, affermata dalla</w:t>
      </w:r>
      <w:r w:rsidRPr="00DA571E">
        <w:rPr>
          <w:rStyle w:val="apple-converted-space"/>
          <w:rFonts w:ascii="Times New Roman" w:hAnsi="Times New Roman" w:cs="Times New Roman"/>
          <w:color w:val="252525"/>
          <w:sz w:val="24"/>
          <w:szCs w:val="24"/>
          <w:shd w:val="clear" w:color="auto" w:fill="FFFFFF"/>
        </w:rPr>
        <w:t> </w:t>
      </w:r>
      <w:hyperlink r:id="rId5" w:tooltip="Chiesa cattolica" w:history="1">
        <w:r w:rsidRPr="00DA571E">
          <w:rPr>
            <w:rStyle w:val="Collegamentoipertestuale"/>
            <w:rFonts w:ascii="Times New Roman" w:hAnsi="Times New Roman" w:cs="Times New Roman"/>
            <w:color w:val="0B0080"/>
            <w:sz w:val="24"/>
            <w:szCs w:val="24"/>
            <w:shd w:val="clear" w:color="auto" w:fill="FFFFFF"/>
          </w:rPr>
          <w:t>Chiesa cattolica</w:t>
        </w:r>
      </w:hyperlink>
      <w:r w:rsidRPr="00DA571E">
        <w:rPr>
          <w:rFonts w:ascii="Times New Roman" w:hAnsi="Times New Roman" w:cs="Times New Roman"/>
          <w:color w:val="252525"/>
          <w:sz w:val="24"/>
          <w:szCs w:val="24"/>
          <w:shd w:val="clear" w:color="auto" w:fill="FFFFFF"/>
        </w:rPr>
        <w:t>, che si riferisce alla possibilità di cancellare una parte ben precisa delle conseguenze di un</w:t>
      </w:r>
      <w:r w:rsidRPr="00DA571E">
        <w:rPr>
          <w:rStyle w:val="apple-converted-space"/>
          <w:rFonts w:ascii="Times New Roman" w:hAnsi="Times New Roman" w:cs="Times New Roman"/>
          <w:color w:val="252525"/>
          <w:sz w:val="24"/>
          <w:szCs w:val="24"/>
          <w:shd w:val="clear" w:color="auto" w:fill="FFFFFF"/>
        </w:rPr>
        <w:t> </w:t>
      </w:r>
      <w:hyperlink r:id="rId6" w:tooltip="Peccato" w:history="1">
        <w:r w:rsidRPr="00DA571E">
          <w:rPr>
            <w:rStyle w:val="Collegamentoipertestuale"/>
            <w:rFonts w:ascii="Times New Roman" w:hAnsi="Times New Roman" w:cs="Times New Roman"/>
            <w:color w:val="0B0080"/>
            <w:sz w:val="24"/>
            <w:szCs w:val="24"/>
            <w:shd w:val="clear" w:color="auto" w:fill="FFFFFF"/>
          </w:rPr>
          <w:t>peccato</w:t>
        </w:r>
      </w:hyperlink>
      <w:r w:rsidRPr="00DA571E">
        <w:rPr>
          <w:rStyle w:val="apple-converted-space"/>
          <w:rFonts w:ascii="Times New Roman" w:hAnsi="Times New Roman" w:cs="Times New Roman"/>
          <w:color w:val="252525"/>
          <w:sz w:val="24"/>
          <w:szCs w:val="24"/>
          <w:shd w:val="clear" w:color="auto" w:fill="FFFFFF"/>
        </w:rPr>
        <w:t> </w:t>
      </w:r>
      <w:r w:rsidRPr="00DA571E">
        <w:rPr>
          <w:rFonts w:ascii="Times New Roman" w:hAnsi="Times New Roman" w:cs="Times New Roman"/>
          <w:color w:val="252525"/>
          <w:sz w:val="24"/>
          <w:szCs w:val="24"/>
          <w:shd w:val="clear" w:color="auto" w:fill="FFFFFF"/>
        </w:rPr>
        <w:t>(detta</w:t>
      </w:r>
      <w:r w:rsidRPr="00DA571E">
        <w:rPr>
          <w:rStyle w:val="apple-converted-space"/>
          <w:rFonts w:ascii="Times New Roman" w:hAnsi="Times New Roman" w:cs="Times New Roman"/>
          <w:color w:val="252525"/>
          <w:sz w:val="24"/>
          <w:szCs w:val="24"/>
          <w:shd w:val="clear" w:color="auto" w:fill="FFFFFF"/>
        </w:rPr>
        <w:t> </w:t>
      </w:r>
      <w:hyperlink r:id="rId7" w:tooltip="Purgatorio" w:history="1">
        <w:r w:rsidRPr="00DA571E">
          <w:rPr>
            <w:rStyle w:val="Collegamentoipertestuale"/>
            <w:rFonts w:ascii="Times New Roman" w:hAnsi="Times New Roman" w:cs="Times New Roman"/>
            <w:i/>
            <w:iCs/>
            <w:color w:val="0B0080"/>
            <w:sz w:val="24"/>
            <w:szCs w:val="24"/>
            <w:shd w:val="clear" w:color="auto" w:fill="FFFFFF"/>
          </w:rPr>
          <w:t>pena temporale</w:t>
        </w:r>
      </w:hyperlink>
      <w:r w:rsidRPr="00DA571E">
        <w:rPr>
          <w:rFonts w:ascii="Times New Roman" w:hAnsi="Times New Roman" w:cs="Times New Roman"/>
          <w:color w:val="252525"/>
          <w:sz w:val="24"/>
          <w:szCs w:val="24"/>
          <w:shd w:val="clear" w:color="auto" w:fill="FFFFFF"/>
        </w:rPr>
        <w:t>), dal peccatore che abbia confessato con pentimento sincero il suo errore e sia stato perdonato tramite il</w:t>
      </w:r>
      <w:r>
        <w:rPr>
          <w:rFonts w:ascii="Times New Roman" w:hAnsi="Times New Roman" w:cs="Times New Roman"/>
          <w:color w:val="252525"/>
          <w:sz w:val="24"/>
          <w:szCs w:val="24"/>
          <w:shd w:val="clear" w:color="auto" w:fill="FFFFFF"/>
        </w:rPr>
        <w:t xml:space="preserve"> </w:t>
      </w:r>
      <w:hyperlink r:id="rId8" w:tooltip="Sacramento" w:history="1">
        <w:r w:rsidRPr="00DA571E">
          <w:rPr>
            <w:rStyle w:val="Collegamentoipertestuale"/>
            <w:rFonts w:ascii="Times New Roman" w:hAnsi="Times New Roman" w:cs="Times New Roman"/>
            <w:color w:val="0B0080"/>
            <w:sz w:val="24"/>
            <w:szCs w:val="24"/>
            <w:shd w:val="clear" w:color="auto" w:fill="FFFFFF"/>
          </w:rPr>
          <w:t>sacramento</w:t>
        </w:r>
      </w:hyperlink>
      <w:r w:rsidRPr="00DA571E">
        <w:rPr>
          <w:rStyle w:val="apple-converted-space"/>
          <w:rFonts w:ascii="Times New Roman" w:hAnsi="Times New Roman" w:cs="Times New Roman"/>
          <w:color w:val="252525"/>
          <w:sz w:val="24"/>
          <w:szCs w:val="24"/>
          <w:shd w:val="clear" w:color="auto" w:fill="FFFFFF"/>
        </w:rPr>
        <w:t> </w:t>
      </w:r>
      <w:r w:rsidRPr="00DA571E">
        <w:rPr>
          <w:rFonts w:ascii="Times New Roman" w:hAnsi="Times New Roman" w:cs="Times New Roman"/>
          <w:color w:val="252525"/>
          <w:sz w:val="24"/>
          <w:szCs w:val="24"/>
          <w:shd w:val="clear" w:color="auto" w:fill="FFFFFF"/>
        </w:rPr>
        <w:t>della</w:t>
      </w:r>
      <w:r w:rsidRPr="00DA571E">
        <w:rPr>
          <w:rStyle w:val="apple-converted-space"/>
          <w:rFonts w:ascii="Times New Roman" w:hAnsi="Times New Roman" w:cs="Times New Roman"/>
          <w:color w:val="252525"/>
          <w:sz w:val="24"/>
          <w:szCs w:val="24"/>
          <w:shd w:val="clear" w:color="auto" w:fill="FFFFFF"/>
        </w:rPr>
        <w:t> </w:t>
      </w:r>
      <w:hyperlink r:id="rId9" w:history="1">
        <w:r w:rsidRPr="00DA571E">
          <w:rPr>
            <w:rStyle w:val="Collegamentoipertestuale"/>
            <w:rFonts w:ascii="Times New Roman" w:hAnsi="Times New Roman" w:cs="Times New Roman"/>
            <w:color w:val="0B0080"/>
            <w:sz w:val="24"/>
            <w:szCs w:val="24"/>
            <w:shd w:val="clear" w:color="auto" w:fill="FFFFFF"/>
          </w:rPr>
          <w:t>confessione</w:t>
        </w:r>
      </w:hyperlink>
      <w:r w:rsidRPr="00DA571E">
        <w:rPr>
          <w:rFonts w:ascii="Times New Roman" w:hAnsi="Times New Roman" w:cs="Times New Roman"/>
          <w:color w:val="252525"/>
          <w:sz w:val="24"/>
          <w:szCs w:val="24"/>
          <w:shd w:val="clear" w:color="auto" w:fill="FFFFFF"/>
        </w:rPr>
        <w:t>. Un tempo era necessario anche il versamento di somme di denaro a favore del clero. Quindi per indulgenza viene significata la remissione parziale o totale delle pene comunque maturate con i peccati già perdonati da Dio con la confessione e che verrebbero altrimenti scontate nel Purgatorio.</w:t>
      </w:r>
    </w:p>
    <w:p w:rsidR="00185CDB" w:rsidRPr="00E9116F" w:rsidRDefault="00185CDB" w:rsidP="00185CDB">
      <w:pPr>
        <w:spacing w:after="0"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Bruna</w:t>
      </w:r>
    </w:p>
    <w:sectPr w:rsidR="00185CDB" w:rsidRPr="00E9116F" w:rsidSect="00C00C1F">
      <w:pgSz w:w="11906" w:h="16838"/>
      <w:pgMar w:top="851"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85CDB"/>
    <w:rsid w:val="00185CDB"/>
    <w:rsid w:val="001D576B"/>
    <w:rsid w:val="003808A9"/>
    <w:rsid w:val="009930C2"/>
    <w:rsid w:val="00C00C1F"/>
    <w:rsid w:val="00C56D01"/>
    <w:rsid w:val="00C84CD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5CDB"/>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185CDB"/>
  </w:style>
  <w:style w:type="character" w:styleId="Collegamentoipertestuale">
    <w:name w:val="Hyperlink"/>
    <w:basedOn w:val="Carpredefinitoparagrafo"/>
    <w:uiPriority w:val="99"/>
    <w:semiHidden/>
    <w:unhideWhenUsed/>
    <w:rsid w:val="00185CD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Sacramento" TargetMode="External"/><Relationship Id="rId3" Type="http://schemas.openxmlformats.org/officeDocument/2006/relationships/webSettings" Target="webSettings.xml"/><Relationship Id="rId7" Type="http://schemas.openxmlformats.org/officeDocument/2006/relationships/hyperlink" Target="https://it.wikipedia.org/wiki/Purgatori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t.wikipedia.org/wiki/Peccato" TargetMode="External"/><Relationship Id="rId11" Type="http://schemas.openxmlformats.org/officeDocument/2006/relationships/theme" Target="theme/theme1.xml"/><Relationship Id="rId5" Type="http://schemas.openxmlformats.org/officeDocument/2006/relationships/hyperlink" Target="https://it.wikipedia.org/wiki/Chiesa_cattolica"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it.wikipedia.org/wiki/Penitenza_(sacrament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677</Words>
  <Characters>3865</Characters>
  <Application>Microsoft Office Word</Application>
  <DocSecurity>0</DocSecurity>
  <Lines>32</Lines>
  <Paragraphs>9</Paragraphs>
  <ScaleCrop>false</ScaleCrop>
  <Company>Hewlett-Packard Company</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2016-10-31T11:42:00Z</cp:lastPrinted>
  <dcterms:created xsi:type="dcterms:W3CDTF">2016-10-27T06:16:00Z</dcterms:created>
  <dcterms:modified xsi:type="dcterms:W3CDTF">2016-10-31T11:48:00Z</dcterms:modified>
</cp:coreProperties>
</file>